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F79395" w14:textId="77777777" w:rsidR="000B46B9" w:rsidRPr="000B46B9" w:rsidRDefault="000B46B9" w:rsidP="000B46B9">
      <w:pPr>
        <w:spacing w:after="0" w:line="240" w:lineRule="auto"/>
        <w:jc w:val="center"/>
        <w:rPr>
          <w:rFonts w:ascii="Times New Roman" w:eastAsia="Times New Roman" w:hAnsi="Times New Roman" w:cs="Times New Roman"/>
          <w:b/>
          <w:caps/>
          <w:sz w:val="24"/>
          <w:szCs w:val="24"/>
        </w:rPr>
      </w:pPr>
      <w:r w:rsidRPr="000B46B9">
        <w:rPr>
          <w:rFonts w:ascii="Times New Roman" w:eastAsia="Times New Roman" w:hAnsi="Times New Roman" w:cs="Times New Roman"/>
          <w:b/>
          <w:caps/>
          <w:sz w:val="24"/>
          <w:szCs w:val="24"/>
        </w:rPr>
        <w:t>DOCKET NO. 50585</w:t>
      </w:r>
    </w:p>
    <w:p w14:paraId="24E58742" w14:textId="77777777" w:rsidR="000B46B9" w:rsidRPr="000B46B9" w:rsidRDefault="000B46B9" w:rsidP="000B46B9">
      <w:pPr>
        <w:spacing w:after="0" w:line="240" w:lineRule="auto"/>
        <w:jc w:val="center"/>
        <w:rPr>
          <w:rFonts w:ascii="Times New Roman" w:eastAsia="Times New Roman" w:hAnsi="Times New Roman" w:cs="Times New Roman"/>
          <w:b/>
          <w:sz w:val="24"/>
          <w:szCs w:val="20"/>
        </w:rPr>
      </w:pPr>
    </w:p>
    <w:tbl>
      <w:tblPr>
        <w:tblW w:w="9231" w:type="dxa"/>
        <w:tblInd w:w="-90" w:type="dxa"/>
        <w:tblLayout w:type="fixed"/>
        <w:tblCellMar>
          <w:left w:w="0" w:type="dxa"/>
          <w:right w:w="0" w:type="dxa"/>
        </w:tblCellMar>
        <w:tblLook w:val="0000" w:firstRow="0" w:lastRow="0" w:firstColumn="0" w:lastColumn="0" w:noHBand="0" w:noVBand="0"/>
      </w:tblPr>
      <w:tblGrid>
        <w:gridCol w:w="4770"/>
        <w:gridCol w:w="450"/>
        <w:gridCol w:w="4011"/>
      </w:tblGrid>
      <w:tr w:rsidR="000B46B9" w:rsidRPr="000B46B9" w14:paraId="643B2F7E" w14:textId="77777777" w:rsidTr="005F166E">
        <w:trPr>
          <w:trHeight w:val="1287"/>
        </w:trPr>
        <w:tc>
          <w:tcPr>
            <w:tcW w:w="4770" w:type="dxa"/>
            <w:tcMar>
              <w:top w:w="0" w:type="dxa"/>
              <w:left w:w="108" w:type="dxa"/>
              <w:bottom w:w="0" w:type="dxa"/>
              <w:right w:w="108" w:type="dxa"/>
            </w:tcMar>
          </w:tcPr>
          <w:p w14:paraId="1482B76F" w14:textId="77777777" w:rsidR="000B46B9" w:rsidRPr="000B46B9" w:rsidRDefault="000B46B9" w:rsidP="000B46B9">
            <w:pPr>
              <w:keepNext/>
              <w:spacing w:after="0" w:line="240" w:lineRule="auto"/>
              <w:rPr>
                <w:rFonts w:ascii="Times New Roman Bold" w:eastAsia="Times New Roman" w:hAnsi="Times New Roman Bold" w:cs="Times New Roman"/>
                <w:b/>
                <w:bCs/>
                <w:caps/>
                <w:sz w:val="24"/>
                <w:szCs w:val="24"/>
              </w:rPr>
            </w:pPr>
            <w:r w:rsidRPr="000B46B9">
              <w:rPr>
                <w:rFonts w:ascii="Times New Roman" w:eastAsia="Times New Roman" w:hAnsi="Times New Roman" w:cs="Times New Roman"/>
                <w:b/>
                <w:bCs/>
                <w:sz w:val="24"/>
                <w:szCs w:val="20"/>
              </w:rPr>
              <w:t>APPLICATION OF POLONIA WATER SUPPLY CORPORATION AND THE CITY OF LOCKHART FOR SALE, TRANSFER, OR MERGER OF FACILITIES AND CERTIFICATE RIGHTS IN CALDWELL COUNTY</w:t>
            </w:r>
          </w:p>
        </w:tc>
        <w:tc>
          <w:tcPr>
            <w:tcW w:w="450" w:type="dxa"/>
            <w:tcMar>
              <w:top w:w="0" w:type="dxa"/>
              <w:left w:w="108" w:type="dxa"/>
              <w:bottom w:w="0" w:type="dxa"/>
              <w:right w:w="108" w:type="dxa"/>
            </w:tcMar>
          </w:tcPr>
          <w:p w14:paraId="75C3E999" w14:textId="77777777" w:rsidR="000B46B9" w:rsidRPr="000B46B9" w:rsidRDefault="000B46B9" w:rsidP="000B46B9">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77E58F56" w14:textId="77777777" w:rsidR="000B46B9" w:rsidRPr="000B46B9" w:rsidRDefault="000B46B9" w:rsidP="000B46B9">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3CB8C0B7" w14:textId="77777777" w:rsidR="000B46B9" w:rsidRPr="000B46B9" w:rsidRDefault="000B46B9" w:rsidP="000B46B9">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16C60AAB" w14:textId="77777777" w:rsidR="000B46B9" w:rsidRPr="000B46B9" w:rsidRDefault="000B46B9" w:rsidP="000B46B9">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469401F6" w14:textId="77777777" w:rsidR="000B46B9" w:rsidRPr="000B46B9" w:rsidRDefault="000B46B9" w:rsidP="000B46B9">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371C0AEA" w14:textId="77777777" w:rsidR="000B46B9" w:rsidRPr="000B46B9" w:rsidRDefault="000B46B9" w:rsidP="000B46B9">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tc>
        <w:tc>
          <w:tcPr>
            <w:tcW w:w="4011" w:type="dxa"/>
            <w:tcMar>
              <w:top w:w="0" w:type="dxa"/>
              <w:left w:w="108" w:type="dxa"/>
              <w:bottom w:w="0" w:type="dxa"/>
              <w:right w:w="108" w:type="dxa"/>
            </w:tcMar>
          </w:tcPr>
          <w:p w14:paraId="49DB96F6" w14:textId="77777777" w:rsidR="000B46B9" w:rsidRPr="000B46B9" w:rsidRDefault="000B46B9" w:rsidP="000B46B9">
            <w:pPr>
              <w:keepNext/>
              <w:spacing w:after="0" w:line="360" w:lineRule="auto"/>
              <w:jc w:val="center"/>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PUBLIC UTILITY COMMISSION</w:t>
            </w:r>
          </w:p>
          <w:p w14:paraId="083B410C" w14:textId="77777777" w:rsidR="000B46B9" w:rsidRPr="000B46B9" w:rsidRDefault="000B46B9" w:rsidP="000B46B9">
            <w:pPr>
              <w:keepNext/>
              <w:spacing w:after="0" w:line="360" w:lineRule="auto"/>
              <w:jc w:val="center"/>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OF TEXAS</w:t>
            </w:r>
          </w:p>
        </w:tc>
      </w:tr>
    </w:tbl>
    <w:p w14:paraId="4D99CF36" w14:textId="77777777" w:rsidR="000B46B9" w:rsidRPr="000B46B9" w:rsidRDefault="000B46B9" w:rsidP="000B46B9">
      <w:pPr>
        <w:keepNext/>
        <w:spacing w:after="0" w:line="240" w:lineRule="auto"/>
        <w:jc w:val="center"/>
        <w:rPr>
          <w:rFonts w:ascii="Times New Roman" w:eastAsia="Times New Roman" w:hAnsi="Times New Roman" w:cs="Times New Roman"/>
          <w:b/>
          <w:caps/>
          <w:sz w:val="24"/>
          <w:szCs w:val="24"/>
        </w:rPr>
      </w:pPr>
    </w:p>
    <w:p w14:paraId="47181C93" w14:textId="118D427D" w:rsidR="00F92A04" w:rsidRPr="000B46B9" w:rsidRDefault="000B46B9" w:rsidP="000B46B9">
      <w:pPr>
        <w:keepNext/>
        <w:spacing w:after="0" w:line="240" w:lineRule="auto"/>
        <w:jc w:val="center"/>
        <w:rPr>
          <w:rFonts w:ascii="Times New Roman" w:eastAsia="Times New Roman" w:hAnsi="Times New Roman" w:cs="Times New Roman"/>
          <w:b/>
          <w:caps/>
          <w:sz w:val="24"/>
          <w:szCs w:val="24"/>
        </w:rPr>
      </w:pPr>
      <w:r w:rsidRPr="000B46B9">
        <w:rPr>
          <w:rFonts w:ascii="Times New Roman" w:eastAsia="Times New Roman" w:hAnsi="Times New Roman" w:cs="Times New Roman"/>
          <w:b/>
          <w:caps/>
          <w:sz w:val="24"/>
          <w:szCs w:val="24"/>
        </w:rPr>
        <w:t xml:space="preserve">COMMISSION STAFF’S RECOMMENDATION </w:t>
      </w:r>
      <w:r w:rsidR="00F92A04">
        <w:rPr>
          <w:rFonts w:ascii="Times New Roman" w:eastAsia="Times New Roman" w:hAnsi="Times New Roman" w:cs="Times New Roman"/>
          <w:b/>
          <w:caps/>
          <w:sz w:val="24"/>
          <w:szCs w:val="24"/>
        </w:rPr>
        <w:t>ON THE TRANSACTION</w:t>
      </w:r>
    </w:p>
    <w:p w14:paraId="45626E4A" w14:textId="77777777" w:rsidR="000B46B9" w:rsidRPr="000B46B9" w:rsidRDefault="000B46B9" w:rsidP="000B46B9">
      <w:pPr>
        <w:keepNext/>
        <w:spacing w:after="0" w:line="240" w:lineRule="auto"/>
        <w:jc w:val="center"/>
        <w:rPr>
          <w:rFonts w:ascii="Times New Roman" w:eastAsia="Times New Roman" w:hAnsi="Times New Roman" w:cs="Times New Roman"/>
          <w:b/>
          <w:caps/>
          <w:sz w:val="24"/>
          <w:szCs w:val="24"/>
        </w:rPr>
      </w:pPr>
    </w:p>
    <w:p w14:paraId="6C2DE2D3" w14:textId="786418EA" w:rsidR="000B46B9" w:rsidRPr="000B46B9" w:rsidRDefault="000B46B9" w:rsidP="000B46B9">
      <w:pPr>
        <w:keepNext/>
        <w:spacing w:after="120" w:line="360" w:lineRule="auto"/>
        <w:ind w:firstLine="720"/>
        <w:jc w:val="both"/>
        <w:outlineLvl w:val="3"/>
        <w:rPr>
          <w:rFonts w:ascii="Times New Roman" w:eastAsia="Times New Roman" w:hAnsi="Times New Roman" w:cs="Times New Roman"/>
          <w:sz w:val="24"/>
          <w:szCs w:val="24"/>
        </w:rPr>
      </w:pPr>
      <w:r w:rsidRPr="000B46B9">
        <w:rPr>
          <w:rFonts w:ascii="Times New Roman" w:eastAsia="Times New Roman" w:hAnsi="Times New Roman" w:cs="Times New Roman"/>
          <w:b/>
          <w:sz w:val="24"/>
          <w:szCs w:val="24"/>
        </w:rPr>
        <w:t>COMES NOW</w:t>
      </w:r>
      <w:r w:rsidRPr="000B46B9">
        <w:rPr>
          <w:rFonts w:ascii="Times New Roman" w:eastAsia="Times New Roman" w:hAnsi="Times New Roman" w:cs="Times New Roman"/>
          <w:sz w:val="24"/>
          <w:szCs w:val="24"/>
        </w:rPr>
        <w:t xml:space="preserve"> the Staff of the Public Utility Commission of Texas (Staff), representing the public interest,</w:t>
      </w:r>
      <w:r w:rsidRPr="000B46B9">
        <w:rPr>
          <w:rFonts w:ascii="Times New Roman" w:eastAsia="Times New Roman" w:hAnsi="Times New Roman" w:cs="Times New Roman"/>
          <w:b/>
          <w:sz w:val="28"/>
          <w:szCs w:val="24"/>
        </w:rPr>
        <w:t xml:space="preserve"> </w:t>
      </w:r>
      <w:r w:rsidRPr="000B46B9">
        <w:rPr>
          <w:rFonts w:ascii="Times New Roman" w:eastAsia="Times New Roman" w:hAnsi="Times New Roman" w:cs="Times New Roman"/>
          <w:sz w:val="24"/>
          <w:szCs w:val="24"/>
        </w:rPr>
        <w:t>and files this Recommendation on</w:t>
      </w:r>
      <w:r w:rsidR="00F92A04">
        <w:rPr>
          <w:rFonts w:ascii="Times New Roman" w:eastAsia="Times New Roman" w:hAnsi="Times New Roman" w:cs="Times New Roman"/>
          <w:sz w:val="24"/>
          <w:szCs w:val="24"/>
        </w:rPr>
        <w:t xml:space="preserve"> the Transaction</w:t>
      </w:r>
      <w:r w:rsidRPr="000B46B9">
        <w:rPr>
          <w:rFonts w:ascii="Times New Roman" w:eastAsia="Times New Roman" w:hAnsi="Times New Roman" w:cs="Times New Roman"/>
          <w:sz w:val="24"/>
          <w:szCs w:val="24"/>
        </w:rPr>
        <w:t xml:space="preserve">. Staff recommends that </w:t>
      </w:r>
      <w:r>
        <w:rPr>
          <w:rFonts w:ascii="Times New Roman" w:eastAsia="Times New Roman" w:hAnsi="Times New Roman" w:cs="Times New Roman"/>
          <w:sz w:val="24"/>
          <w:szCs w:val="24"/>
        </w:rPr>
        <w:t>sale be approved</w:t>
      </w:r>
      <w:r w:rsidRPr="000B46B9">
        <w:rPr>
          <w:rFonts w:ascii="Times New Roman" w:eastAsia="Times New Roman" w:hAnsi="Times New Roman" w:cs="Times New Roman"/>
          <w:sz w:val="24"/>
          <w:szCs w:val="24"/>
        </w:rPr>
        <w:t>.  In support thereof, Staff shows the following:</w:t>
      </w:r>
    </w:p>
    <w:p w14:paraId="37639F9B" w14:textId="77777777" w:rsidR="000B46B9" w:rsidRPr="000B46B9" w:rsidRDefault="000B46B9" w:rsidP="000B46B9">
      <w:pPr>
        <w:numPr>
          <w:ilvl w:val="0"/>
          <w:numId w:val="1"/>
        </w:numPr>
        <w:spacing w:after="0" w:line="360" w:lineRule="auto"/>
        <w:contextualSpacing/>
        <w:jc w:val="center"/>
        <w:rPr>
          <w:rFonts w:ascii="Times New Roman" w:eastAsia="Times New Roman" w:hAnsi="Times New Roman" w:cs="Times New Roman"/>
          <w:b/>
          <w:sz w:val="24"/>
          <w:szCs w:val="20"/>
        </w:rPr>
      </w:pPr>
      <w:r w:rsidRPr="000B46B9">
        <w:rPr>
          <w:rFonts w:ascii="Times New Roman" w:eastAsia="Times New Roman" w:hAnsi="Times New Roman" w:cs="Times New Roman"/>
          <w:b/>
          <w:sz w:val="24"/>
          <w:szCs w:val="20"/>
        </w:rPr>
        <w:t>BACKGROUND</w:t>
      </w:r>
    </w:p>
    <w:p w14:paraId="03EEC6F8" w14:textId="7627A4B2" w:rsidR="000B46B9" w:rsidRPr="000B46B9" w:rsidRDefault="000B46B9" w:rsidP="000B46B9">
      <w:pPr>
        <w:autoSpaceDE w:val="0"/>
        <w:autoSpaceDN w:val="0"/>
        <w:adjustRightInd w:val="0"/>
        <w:spacing w:after="0" w:line="36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4"/>
        </w:rPr>
        <w:tab/>
      </w:r>
      <w:r w:rsidRPr="000B46B9">
        <w:rPr>
          <w:rFonts w:ascii="Times New Roman" w:eastAsia="Times New Roman" w:hAnsi="Times New Roman" w:cs="Times New Roman"/>
          <w:sz w:val="24"/>
          <w:szCs w:val="20"/>
        </w:rPr>
        <w:t>On February 24, 2020, Polonia Water Supply Corporation (Polonia WSC) and the City of Lockhart (Lockhart</w:t>
      </w:r>
      <w:r w:rsidR="00AD36FA">
        <w:rPr>
          <w:rFonts w:ascii="Times New Roman" w:eastAsia="Times New Roman" w:hAnsi="Times New Roman" w:cs="Times New Roman"/>
          <w:sz w:val="24"/>
          <w:szCs w:val="20"/>
        </w:rPr>
        <w:t xml:space="preserve">, together </w:t>
      </w:r>
      <w:r w:rsidRPr="000B46B9">
        <w:rPr>
          <w:rFonts w:ascii="Times New Roman" w:eastAsia="Times New Roman" w:hAnsi="Times New Roman" w:cs="Times New Roman"/>
          <w:sz w:val="24"/>
          <w:szCs w:val="20"/>
        </w:rPr>
        <w:t xml:space="preserve">Applicants) filed an application for sale, transfer, or merger of facilities and certificate of convenience and necessity (CCN) rights in Caldwell County. Polonia WSC seeks to transfer a portion of its water service area held under CCN No. 10420 to Lockhart. The Applicants filed supplemental information on April 3, 2020 and April 9, 2020. The Applicants filed proof of notice on June 15, 2020. </w:t>
      </w:r>
      <w:r w:rsidR="00E03C14" w:rsidRPr="00E03C14">
        <w:rPr>
          <w:rFonts w:ascii="Times New Roman" w:eastAsia="Times New Roman" w:hAnsi="Times New Roman" w:cs="Times New Roman"/>
          <w:bCs/>
          <w:sz w:val="24"/>
          <w:szCs w:val="20"/>
        </w:rPr>
        <w:t xml:space="preserve">The requested area includes approximately </w:t>
      </w:r>
      <w:r w:rsidR="00E03C14" w:rsidRPr="00E03C14">
        <w:rPr>
          <w:rFonts w:ascii="Times New Roman" w:eastAsia="Times New Roman" w:hAnsi="Times New Roman" w:cs="Times New Roman"/>
          <w:sz w:val="24"/>
          <w:szCs w:val="20"/>
        </w:rPr>
        <w:t>2,373</w:t>
      </w:r>
      <w:r w:rsidR="00E03C14" w:rsidRPr="00E03C14">
        <w:rPr>
          <w:rFonts w:ascii="Times New Roman" w:eastAsia="Times New Roman" w:hAnsi="Times New Roman" w:cs="Times New Roman"/>
          <w:bCs/>
          <w:sz w:val="24"/>
          <w:szCs w:val="20"/>
        </w:rPr>
        <w:t xml:space="preserve"> acres and </w:t>
      </w:r>
      <w:r w:rsidR="00E03C14" w:rsidRPr="00E03C14">
        <w:rPr>
          <w:rFonts w:ascii="Times New Roman" w:eastAsia="Times New Roman" w:hAnsi="Times New Roman" w:cs="Times New Roman"/>
          <w:sz w:val="24"/>
          <w:szCs w:val="20"/>
        </w:rPr>
        <w:t>25</w:t>
      </w:r>
      <w:r w:rsidR="00E03C14" w:rsidRPr="00E03C14">
        <w:rPr>
          <w:rFonts w:ascii="Times New Roman" w:eastAsia="Times New Roman" w:hAnsi="Times New Roman" w:cs="Times New Roman"/>
          <w:bCs/>
          <w:sz w:val="24"/>
          <w:szCs w:val="20"/>
        </w:rPr>
        <w:t xml:space="preserve"> connections.  </w:t>
      </w:r>
    </w:p>
    <w:p w14:paraId="351425B5" w14:textId="15D45A77" w:rsidR="000B46B9" w:rsidRPr="000B46B9" w:rsidRDefault="000B46B9" w:rsidP="000B46B9">
      <w:pPr>
        <w:spacing w:after="240" w:line="360" w:lineRule="auto"/>
        <w:ind w:firstLine="720"/>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 xml:space="preserve">On </w:t>
      </w:r>
      <w:r>
        <w:rPr>
          <w:rFonts w:ascii="Times New Roman" w:eastAsia="Times New Roman" w:hAnsi="Times New Roman" w:cs="Times New Roman"/>
          <w:sz w:val="24"/>
          <w:szCs w:val="20"/>
        </w:rPr>
        <w:t>June</w:t>
      </w:r>
      <w:r w:rsidRPr="000B46B9">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29</w:t>
      </w:r>
      <w:r w:rsidRPr="000B46B9">
        <w:rPr>
          <w:rFonts w:ascii="Times New Roman" w:eastAsia="Times New Roman" w:hAnsi="Times New Roman" w:cs="Times New Roman"/>
          <w:sz w:val="24"/>
          <w:szCs w:val="20"/>
        </w:rPr>
        <w:t xml:space="preserve">, 2020, Order No. </w:t>
      </w:r>
      <w:r>
        <w:rPr>
          <w:rFonts w:ascii="Times New Roman" w:eastAsia="Times New Roman" w:hAnsi="Times New Roman" w:cs="Times New Roman"/>
          <w:sz w:val="24"/>
          <w:szCs w:val="20"/>
        </w:rPr>
        <w:t>5</w:t>
      </w:r>
      <w:r w:rsidRPr="000B46B9">
        <w:rPr>
          <w:rFonts w:ascii="Times New Roman" w:eastAsia="Times New Roman" w:hAnsi="Times New Roman" w:cs="Times New Roman"/>
          <w:sz w:val="24"/>
          <w:szCs w:val="20"/>
        </w:rPr>
        <w:t xml:space="preserve"> was issued establishing a deadline of Ju</w:t>
      </w:r>
      <w:r>
        <w:rPr>
          <w:rFonts w:ascii="Times New Roman" w:eastAsia="Times New Roman" w:hAnsi="Times New Roman" w:cs="Times New Roman"/>
          <w:sz w:val="24"/>
          <w:szCs w:val="20"/>
        </w:rPr>
        <w:t>ly</w:t>
      </w:r>
      <w:r w:rsidRPr="000B46B9">
        <w:rPr>
          <w:rFonts w:ascii="Times New Roman" w:eastAsia="Times New Roman" w:hAnsi="Times New Roman" w:cs="Times New Roman"/>
          <w:sz w:val="24"/>
          <w:szCs w:val="20"/>
        </w:rPr>
        <w:t xml:space="preserve"> 2</w:t>
      </w:r>
      <w:r>
        <w:rPr>
          <w:rFonts w:ascii="Times New Roman" w:eastAsia="Times New Roman" w:hAnsi="Times New Roman" w:cs="Times New Roman"/>
          <w:sz w:val="24"/>
          <w:szCs w:val="20"/>
        </w:rPr>
        <w:t>9</w:t>
      </w:r>
      <w:r w:rsidRPr="000B46B9">
        <w:rPr>
          <w:rFonts w:ascii="Times New Roman" w:eastAsia="Times New Roman" w:hAnsi="Times New Roman" w:cs="Times New Roman"/>
          <w:sz w:val="24"/>
          <w:szCs w:val="20"/>
        </w:rPr>
        <w:t xml:space="preserve">, 2020, for Staff to file a recommendation on </w:t>
      </w:r>
      <w:r>
        <w:rPr>
          <w:rFonts w:ascii="Times New Roman" w:eastAsia="Times New Roman" w:hAnsi="Times New Roman" w:cs="Times New Roman"/>
          <w:sz w:val="24"/>
          <w:szCs w:val="20"/>
        </w:rPr>
        <w:t>approval of the sale</w:t>
      </w:r>
      <w:r w:rsidRPr="000B46B9">
        <w:rPr>
          <w:rFonts w:ascii="Times New Roman" w:eastAsia="Times New Roman" w:hAnsi="Times New Roman" w:cs="Times New Roman"/>
          <w:sz w:val="24"/>
          <w:szCs w:val="20"/>
        </w:rPr>
        <w:t>.  Therefore, this pleading is timely filed.</w:t>
      </w:r>
    </w:p>
    <w:p w14:paraId="0C303836" w14:textId="331CC4DE" w:rsidR="000B46B9" w:rsidRPr="00220560" w:rsidRDefault="000B46B9" w:rsidP="000B46B9">
      <w:pPr>
        <w:numPr>
          <w:ilvl w:val="0"/>
          <w:numId w:val="1"/>
        </w:numPr>
        <w:spacing w:after="0" w:line="360" w:lineRule="auto"/>
        <w:contextualSpacing/>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 xml:space="preserve">RECOMMENDATION </w:t>
      </w:r>
      <w:r w:rsidR="00F92A04">
        <w:rPr>
          <w:rFonts w:ascii="Times New Roman" w:eastAsia="Times New Roman" w:hAnsi="Times New Roman" w:cs="Times New Roman"/>
          <w:b/>
          <w:sz w:val="24"/>
          <w:szCs w:val="20"/>
        </w:rPr>
        <w:t>ON THE TRANSACTION</w:t>
      </w:r>
    </w:p>
    <w:p w14:paraId="1431488E" w14:textId="616D97C9" w:rsidR="00960CB8" w:rsidRDefault="000B46B9" w:rsidP="000B46B9">
      <w:pPr>
        <w:spacing w:after="0" w:line="360" w:lineRule="auto"/>
        <w:ind w:firstLine="720"/>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 xml:space="preserve">Staff </w:t>
      </w:r>
      <w:r>
        <w:rPr>
          <w:rFonts w:ascii="Times New Roman" w:eastAsia="Times New Roman" w:hAnsi="Times New Roman" w:cs="Times New Roman"/>
          <w:sz w:val="24"/>
          <w:szCs w:val="20"/>
        </w:rPr>
        <w:t>has reviewed the application and supplemental information and</w:t>
      </w:r>
      <w:r w:rsidR="00E03C14">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 as supported by the attached memorandum of Jolie Mathis, Infrastructure Division, and Fred Bednarski, Rate Regulation Division, recommends that</w:t>
      </w:r>
      <w:r w:rsidR="00EA74FF">
        <w:rPr>
          <w:rFonts w:ascii="Times New Roman" w:eastAsia="Times New Roman" w:hAnsi="Times New Roman" w:cs="Times New Roman"/>
          <w:sz w:val="24"/>
          <w:szCs w:val="20"/>
        </w:rPr>
        <w:t xml:space="preserve"> </w:t>
      </w:r>
      <w:r w:rsidR="00EA74FF" w:rsidRPr="00EA74FF">
        <w:rPr>
          <w:rFonts w:ascii="Times New Roman" w:eastAsia="Times New Roman" w:hAnsi="Times New Roman" w:cs="Times New Roman"/>
          <w:sz w:val="24"/>
          <w:szCs w:val="20"/>
        </w:rPr>
        <w:t>the proposed transaction satisfies the relevant statutory and regulatory criteria, including those factors pursuant to Texas Water Code § 13.246(c).</w:t>
      </w:r>
      <w:r w:rsidR="00EA74FF" w:rsidRPr="00EA74FF">
        <w:t xml:space="preserve"> </w:t>
      </w:r>
      <w:r w:rsidR="00EA74FF" w:rsidRPr="00EA74FF">
        <w:rPr>
          <w:rFonts w:ascii="Times New Roman" w:eastAsia="Times New Roman" w:hAnsi="Times New Roman" w:cs="Times New Roman"/>
          <w:sz w:val="24"/>
          <w:szCs w:val="20"/>
        </w:rPr>
        <w:t xml:space="preserve">Additionally, </w:t>
      </w:r>
      <w:r w:rsidR="00EA74FF">
        <w:rPr>
          <w:rFonts w:ascii="Times New Roman" w:eastAsia="Times New Roman" w:hAnsi="Times New Roman" w:cs="Times New Roman"/>
          <w:sz w:val="24"/>
          <w:szCs w:val="20"/>
        </w:rPr>
        <w:t xml:space="preserve">Lockhart </w:t>
      </w:r>
      <w:r w:rsidR="00EA74FF" w:rsidRPr="00EA74FF">
        <w:rPr>
          <w:rFonts w:ascii="Times New Roman" w:eastAsia="Times New Roman" w:hAnsi="Times New Roman" w:cs="Times New Roman"/>
          <w:sz w:val="24"/>
          <w:szCs w:val="20"/>
        </w:rPr>
        <w:t xml:space="preserve">has demonstrated the financial, technical, and managerial capability to provide continuous and adequate service to the area subject to the proposed transaction. As a result, </w:t>
      </w:r>
      <w:r w:rsidR="006E1D19">
        <w:rPr>
          <w:rFonts w:ascii="Times New Roman" w:eastAsia="Times New Roman" w:hAnsi="Times New Roman" w:cs="Times New Roman"/>
          <w:sz w:val="24"/>
          <w:szCs w:val="20"/>
        </w:rPr>
        <w:t xml:space="preserve">Staff </w:t>
      </w:r>
      <w:r w:rsidR="00EA74FF" w:rsidRPr="00EA74FF">
        <w:rPr>
          <w:rFonts w:ascii="Times New Roman" w:eastAsia="Times New Roman" w:hAnsi="Times New Roman" w:cs="Times New Roman"/>
          <w:sz w:val="24"/>
          <w:szCs w:val="20"/>
        </w:rPr>
        <w:t xml:space="preserve">recommends that the proposed transaction be permitted to proceed.  </w:t>
      </w:r>
    </w:p>
    <w:p w14:paraId="31BF2410" w14:textId="31865F4C" w:rsidR="00960CB8" w:rsidRDefault="00517C38" w:rsidP="000B46B9">
      <w:pPr>
        <w:spacing w:after="0" w:line="360" w:lineRule="auto"/>
        <w:ind w:firstLine="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w:t>
      </w:r>
      <w:r w:rsidR="00960CB8" w:rsidRPr="00960CB8">
        <w:rPr>
          <w:rFonts w:ascii="Times New Roman" w:eastAsia="Times New Roman" w:hAnsi="Times New Roman" w:cs="Times New Roman"/>
          <w:sz w:val="24"/>
          <w:szCs w:val="20"/>
        </w:rPr>
        <w:t xml:space="preserve">In addition, Staff recommends that Applicants be ordered to file documentation demonstrating that the transaction has been consummated and that the disposition of any remaining </w:t>
      </w:r>
      <w:r w:rsidR="00960CB8" w:rsidRPr="00960CB8">
        <w:rPr>
          <w:rFonts w:ascii="Times New Roman" w:eastAsia="Times New Roman" w:hAnsi="Times New Roman" w:cs="Times New Roman"/>
          <w:sz w:val="24"/>
          <w:szCs w:val="20"/>
        </w:rPr>
        <w:lastRenderedPageBreak/>
        <w:t xml:space="preserve">deposits have been addressed as required pursuant to 16 Texas Administrative Code (TAC) §§ 24.109(m)-(n). </w:t>
      </w:r>
    </w:p>
    <w:p w14:paraId="30E9257E" w14:textId="2871D32D" w:rsidR="000B46B9" w:rsidRDefault="00960CB8" w:rsidP="000B46B9">
      <w:pPr>
        <w:spacing w:after="0" w:line="360" w:lineRule="auto"/>
        <w:ind w:firstLine="720"/>
        <w:jc w:val="both"/>
        <w:rPr>
          <w:rFonts w:ascii="Times New Roman" w:eastAsia="Times New Roman" w:hAnsi="Times New Roman" w:cs="Times New Roman"/>
          <w:sz w:val="24"/>
          <w:szCs w:val="20"/>
        </w:rPr>
      </w:pPr>
      <w:r w:rsidRPr="00960CB8">
        <w:rPr>
          <w:rFonts w:ascii="Times New Roman" w:eastAsia="Times New Roman" w:hAnsi="Times New Roman" w:cs="Times New Roman"/>
          <w:sz w:val="24"/>
          <w:szCs w:val="20"/>
        </w:rPr>
        <w:t>If the Commission enters an order permitting the transaction to proceed, such approval expires six months from the date of the Commission's written approval of the sale. If the sale is not effectuated within that period, and unless the Applicants request and receive an extension from the Commission, the approval is void and the Applicants must re-apply for approval of the sale.</w:t>
      </w:r>
    </w:p>
    <w:p w14:paraId="1BDC15CD" w14:textId="77777777" w:rsidR="000B46B9" w:rsidRDefault="000B46B9" w:rsidP="000B46B9">
      <w:pPr>
        <w:spacing w:after="0" w:line="360" w:lineRule="auto"/>
        <w:ind w:left="1080"/>
        <w:contextualSpacing/>
        <w:rPr>
          <w:rFonts w:ascii="Times New Roman" w:eastAsia="Times New Roman" w:hAnsi="Times New Roman" w:cs="Times New Roman"/>
          <w:b/>
          <w:sz w:val="24"/>
          <w:szCs w:val="20"/>
        </w:rPr>
      </w:pPr>
    </w:p>
    <w:p w14:paraId="60F76280" w14:textId="04ED3A23" w:rsidR="000B46B9" w:rsidRPr="000B46B9" w:rsidRDefault="000B46B9" w:rsidP="000B46B9">
      <w:pPr>
        <w:numPr>
          <w:ilvl w:val="0"/>
          <w:numId w:val="1"/>
        </w:numPr>
        <w:spacing w:after="0" w:line="360" w:lineRule="auto"/>
        <w:contextualSpacing/>
        <w:jc w:val="center"/>
        <w:rPr>
          <w:rFonts w:ascii="Times New Roman" w:eastAsia="Times New Roman" w:hAnsi="Times New Roman" w:cs="Times New Roman"/>
          <w:b/>
          <w:sz w:val="24"/>
          <w:szCs w:val="20"/>
        </w:rPr>
      </w:pPr>
      <w:r w:rsidRPr="000B46B9">
        <w:rPr>
          <w:rFonts w:ascii="Times New Roman" w:eastAsia="Times New Roman" w:hAnsi="Times New Roman" w:cs="Times New Roman"/>
          <w:b/>
          <w:sz w:val="24"/>
          <w:szCs w:val="20"/>
        </w:rPr>
        <w:t>CONCLUSION</w:t>
      </w:r>
    </w:p>
    <w:p w14:paraId="47A31D94" w14:textId="0DBB6124" w:rsidR="000B46B9" w:rsidRDefault="000B46B9" w:rsidP="002A7BDC">
      <w:pPr>
        <w:autoSpaceDE w:val="0"/>
        <w:autoSpaceDN w:val="0"/>
        <w:adjustRightInd w:val="0"/>
        <w:spacing w:after="0" w:line="36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D2486E">
        <w:rPr>
          <w:rFonts w:ascii="Times New Roman" w:eastAsia="Times New Roman" w:hAnsi="Times New Roman" w:cs="Times New Roman"/>
          <w:sz w:val="24"/>
          <w:szCs w:val="20"/>
        </w:rPr>
        <w:t xml:space="preserve">For the reasons discussed above, Staff respectfully recommends that </w:t>
      </w:r>
      <w:r>
        <w:rPr>
          <w:rFonts w:ascii="Times New Roman" w:eastAsia="Times New Roman" w:hAnsi="Times New Roman" w:cs="Times New Roman"/>
          <w:sz w:val="24"/>
          <w:szCs w:val="20"/>
        </w:rPr>
        <w:t xml:space="preserve">the sale be approved. </w:t>
      </w:r>
    </w:p>
    <w:p w14:paraId="688A4DAF" w14:textId="77777777" w:rsidR="002A7BDC" w:rsidRPr="000B46B9" w:rsidRDefault="002A7BDC" w:rsidP="002A7BDC">
      <w:pPr>
        <w:autoSpaceDE w:val="0"/>
        <w:autoSpaceDN w:val="0"/>
        <w:adjustRightInd w:val="0"/>
        <w:spacing w:after="0" w:line="360" w:lineRule="auto"/>
        <w:jc w:val="both"/>
        <w:rPr>
          <w:rFonts w:ascii="Times New Roman" w:eastAsia="Times New Roman" w:hAnsi="Times New Roman" w:cs="Times New Roman"/>
          <w:sz w:val="24"/>
          <w:szCs w:val="20"/>
        </w:rPr>
      </w:pPr>
    </w:p>
    <w:p w14:paraId="57B28810" w14:textId="77777777" w:rsidR="000B46B9" w:rsidRPr="000B46B9" w:rsidRDefault="000B46B9" w:rsidP="000B46B9">
      <w:pPr>
        <w:spacing w:after="0" w:line="240" w:lineRule="auto"/>
        <w:rPr>
          <w:rFonts w:ascii="Times New Roman" w:eastAsia="Times New Roman" w:hAnsi="Times New Roman" w:cs="Times New Roman"/>
          <w:sz w:val="24"/>
          <w:szCs w:val="20"/>
        </w:rPr>
      </w:pPr>
    </w:p>
    <w:p w14:paraId="771AAAB8" w14:textId="019584DC" w:rsidR="000B46B9" w:rsidRPr="000B46B9" w:rsidRDefault="000B46B9" w:rsidP="000B46B9">
      <w:pPr>
        <w:spacing w:after="0" w:line="240" w:lineRule="auto"/>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 xml:space="preserve">Dated: </w:t>
      </w:r>
      <w:r w:rsidRPr="000B46B9">
        <w:rPr>
          <w:rFonts w:ascii="Times New Roman" w:eastAsia="Times New Roman" w:hAnsi="Times New Roman" w:cs="Times New Roman"/>
          <w:sz w:val="24"/>
          <w:szCs w:val="20"/>
        </w:rPr>
        <w:fldChar w:fldCharType="begin"/>
      </w:r>
      <w:r w:rsidRPr="000B46B9">
        <w:rPr>
          <w:rFonts w:ascii="Times New Roman" w:eastAsia="Times New Roman" w:hAnsi="Times New Roman" w:cs="Times New Roman"/>
          <w:sz w:val="24"/>
          <w:szCs w:val="20"/>
        </w:rPr>
        <w:instrText xml:space="preserve"> DATE \@ "MMMM d, yyyy" </w:instrText>
      </w:r>
      <w:r w:rsidRPr="000B46B9">
        <w:rPr>
          <w:rFonts w:ascii="Times New Roman" w:eastAsia="Times New Roman" w:hAnsi="Times New Roman" w:cs="Times New Roman"/>
          <w:sz w:val="24"/>
          <w:szCs w:val="20"/>
        </w:rPr>
        <w:fldChar w:fldCharType="separate"/>
      </w:r>
      <w:r w:rsidR="00BA301F">
        <w:rPr>
          <w:rFonts w:ascii="Times New Roman" w:eastAsia="Times New Roman" w:hAnsi="Times New Roman" w:cs="Times New Roman"/>
          <w:noProof/>
          <w:sz w:val="24"/>
          <w:szCs w:val="20"/>
        </w:rPr>
        <w:t>July 29, 2020</w:t>
      </w:r>
      <w:r w:rsidRPr="000B46B9">
        <w:rPr>
          <w:rFonts w:ascii="Times New Roman" w:eastAsia="Times New Roman" w:hAnsi="Times New Roman" w:cs="Times New Roman"/>
          <w:sz w:val="24"/>
          <w:szCs w:val="20"/>
        </w:rPr>
        <w:fldChar w:fldCharType="end"/>
      </w:r>
    </w:p>
    <w:p w14:paraId="55145E09" w14:textId="77777777" w:rsidR="000B46B9" w:rsidRPr="000B46B9" w:rsidRDefault="000B46B9" w:rsidP="000B46B9">
      <w:pPr>
        <w:spacing w:after="0" w:line="480" w:lineRule="auto"/>
        <w:ind w:left="4320"/>
        <w:jc w:val="both"/>
        <w:rPr>
          <w:rFonts w:ascii="Times New Roman" w:eastAsia="Times New Roman" w:hAnsi="Times New Roman" w:cs="Times New Roman"/>
          <w:sz w:val="24"/>
          <w:szCs w:val="20"/>
        </w:rPr>
      </w:pPr>
    </w:p>
    <w:p w14:paraId="09686F97" w14:textId="77777777" w:rsidR="000B46B9" w:rsidRPr="000B46B9" w:rsidRDefault="000B46B9" w:rsidP="000B46B9">
      <w:pPr>
        <w:spacing w:after="0" w:line="480" w:lineRule="auto"/>
        <w:ind w:left="4320"/>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Respectfully submitted,</w:t>
      </w:r>
    </w:p>
    <w:p w14:paraId="068DB20D" w14:textId="77777777" w:rsidR="000B46B9" w:rsidRPr="000B46B9" w:rsidRDefault="000B46B9" w:rsidP="000B46B9">
      <w:pPr>
        <w:spacing w:after="0" w:line="240" w:lineRule="auto"/>
        <w:ind w:left="4320"/>
        <w:contextualSpacing/>
        <w:jc w:val="both"/>
        <w:rPr>
          <w:rFonts w:ascii="Times New Roman" w:eastAsia="Times New Roman" w:hAnsi="Times New Roman" w:cs="Times New Roman"/>
          <w:b/>
          <w:sz w:val="24"/>
          <w:szCs w:val="24"/>
        </w:rPr>
      </w:pPr>
      <w:r w:rsidRPr="000B46B9">
        <w:rPr>
          <w:rFonts w:ascii="Times New Roman" w:eastAsia="Times New Roman" w:hAnsi="Times New Roman" w:cs="Times New Roman"/>
          <w:b/>
          <w:sz w:val="24"/>
          <w:szCs w:val="24"/>
        </w:rPr>
        <w:t>PUBLIC UTILITY COMMISSION OF TEXAS LEGAL DIVISION</w:t>
      </w:r>
    </w:p>
    <w:p w14:paraId="04F44710" w14:textId="77777777" w:rsidR="000B46B9" w:rsidRPr="000B46B9" w:rsidRDefault="000B46B9" w:rsidP="000B46B9">
      <w:pPr>
        <w:spacing w:after="0" w:line="240" w:lineRule="auto"/>
        <w:ind w:left="3600"/>
        <w:jc w:val="both"/>
        <w:rPr>
          <w:rFonts w:ascii="Times New Roman" w:eastAsia="Times New Roman" w:hAnsi="Times New Roman" w:cs="Times New Roman"/>
          <w:sz w:val="24"/>
          <w:szCs w:val="20"/>
        </w:rPr>
      </w:pPr>
    </w:p>
    <w:p w14:paraId="2A56D5FB" w14:textId="77777777" w:rsidR="000B46B9" w:rsidRPr="000B46B9" w:rsidRDefault="000B46B9" w:rsidP="000B46B9">
      <w:pPr>
        <w:spacing w:after="0" w:line="240" w:lineRule="auto"/>
        <w:ind w:left="4320"/>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Rachelle Nicolette Robles</w:t>
      </w:r>
    </w:p>
    <w:p w14:paraId="605BB541" w14:textId="77777777" w:rsidR="000B46B9" w:rsidRPr="000B46B9" w:rsidRDefault="000B46B9" w:rsidP="000B46B9">
      <w:pPr>
        <w:spacing w:after="0" w:line="240" w:lineRule="auto"/>
        <w:ind w:left="4320"/>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 xml:space="preserve">Division Director </w:t>
      </w:r>
    </w:p>
    <w:p w14:paraId="39456BDC" w14:textId="77777777" w:rsidR="000B46B9" w:rsidRPr="000B46B9" w:rsidRDefault="000B46B9" w:rsidP="000B46B9">
      <w:pPr>
        <w:spacing w:after="0" w:line="240" w:lineRule="auto"/>
        <w:ind w:left="4320"/>
        <w:rPr>
          <w:rFonts w:ascii="Times New Roman" w:eastAsia="Calibri" w:hAnsi="Times New Roman" w:cs="Times New Roman"/>
          <w:sz w:val="24"/>
          <w:szCs w:val="20"/>
        </w:rPr>
      </w:pPr>
    </w:p>
    <w:p w14:paraId="3747AA51" w14:textId="77777777" w:rsidR="000B46B9" w:rsidRPr="000B46B9" w:rsidRDefault="000B46B9" w:rsidP="000B46B9">
      <w:pPr>
        <w:keepNext/>
        <w:spacing w:after="0" w:line="240" w:lineRule="auto"/>
        <w:ind w:left="4320"/>
        <w:jc w:val="both"/>
        <w:rPr>
          <w:rFonts w:ascii="Times New Roman" w:eastAsia="Times New Roman" w:hAnsi="Times New Roman" w:cs="Times New Roman"/>
          <w:sz w:val="24"/>
          <w:szCs w:val="20"/>
        </w:rPr>
      </w:pPr>
      <w:bookmarkStart w:id="0" w:name="_Hlk23239586"/>
      <w:r w:rsidRPr="000B46B9">
        <w:rPr>
          <w:rFonts w:ascii="Times New Roman" w:eastAsia="Times New Roman" w:hAnsi="Times New Roman" w:cs="Times New Roman"/>
          <w:sz w:val="24"/>
          <w:szCs w:val="24"/>
        </w:rPr>
        <w:t>Heath D. Armstrong</w:t>
      </w:r>
      <w:bookmarkEnd w:id="0"/>
      <w:r w:rsidRPr="000B46B9">
        <w:rPr>
          <w:rFonts w:ascii="Times New Roman" w:eastAsia="Times New Roman" w:hAnsi="Times New Roman" w:cs="Times New Roman"/>
          <w:sz w:val="24"/>
          <w:szCs w:val="20"/>
        </w:rPr>
        <w:t xml:space="preserve"> </w:t>
      </w:r>
    </w:p>
    <w:p w14:paraId="535DC5A2" w14:textId="77777777" w:rsidR="000B46B9" w:rsidRPr="000B46B9" w:rsidRDefault="000B46B9" w:rsidP="000B46B9">
      <w:pPr>
        <w:keepNext/>
        <w:spacing w:after="0" w:line="240" w:lineRule="auto"/>
        <w:ind w:left="4320"/>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Managing Attorney</w:t>
      </w:r>
    </w:p>
    <w:p w14:paraId="4F73BA62" w14:textId="77777777" w:rsidR="000B46B9" w:rsidRPr="000B46B9" w:rsidRDefault="000B46B9" w:rsidP="000B46B9">
      <w:pPr>
        <w:spacing w:after="0" w:line="240" w:lineRule="auto"/>
        <w:rPr>
          <w:rFonts w:ascii="Times New Roman" w:eastAsia="Times New Roman" w:hAnsi="Times New Roman" w:cs="Times New Roman"/>
          <w:sz w:val="24"/>
          <w:szCs w:val="20"/>
        </w:rPr>
      </w:pPr>
    </w:p>
    <w:p w14:paraId="25C215F9" w14:textId="77777777" w:rsidR="000B46B9" w:rsidRPr="000B46B9" w:rsidRDefault="000B46B9" w:rsidP="000B46B9">
      <w:pPr>
        <w:spacing w:after="0" w:line="240" w:lineRule="auto"/>
        <w:jc w:val="both"/>
        <w:rPr>
          <w:rFonts w:ascii="Times New Roman" w:eastAsia="Times New Roman" w:hAnsi="Times New Roman" w:cs="Times New Roman"/>
          <w:sz w:val="24"/>
          <w:szCs w:val="20"/>
        </w:rPr>
      </w:pPr>
    </w:p>
    <w:p w14:paraId="21D1B92A" w14:textId="2E4C7FC6" w:rsidR="000B46B9" w:rsidRPr="000B46B9" w:rsidRDefault="000B46B9" w:rsidP="000B46B9">
      <w:pPr>
        <w:spacing w:after="0" w:line="240" w:lineRule="auto"/>
        <w:jc w:val="both"/>
        <w:rPr>
          <w:rFonts w:ascii="Times New Roman" w:eastAsia="Times New Roman" w:hAnsi="Times New Roman" w:cs="Times New Roman"/>
          <w:sz w:val="24"/>
          <w:szCs w:val="20"/>
          <w:u w:val="single"/>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00BA301F">
        <w:rPr>
          <w:rFonts w:ascii="Times New Roman" w:eastAsia="Times New Roman" w:hAnsi="Times New Roman" w:cs="Times New Roman"/>
          <w:sz w:val="24"/>
          <w:szCs w:val="20"/>
          <w:u w:val="single"/>
        </w:rPr>
        <w:t>/s/ Robert Dakota Parish_</w:t>
      </w:r>
    </w:p>
    <w:p w14:paraId="05B95395" w14:textId="77777777" w:rsidR="000B46B9" w:rsidRPr="000B46B9" w:rsidRDefault="000B46B9" w:rsidP="000B46B9">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bookmarkStart w:id="1" w:name="_Hlk40191119"/>
      <w:r w:rsidRPr="000B46B9">
        <w:rPr>
          <w:rFonts w:ascii="Times New Roman" w:eastAsia="Times New Roman" w:hAnsi="Times New Roman" w:cs="Times New Roman"/>
          <w:sz w:val="24"/>
          <w:szCs w:val="20"/>
        </w:rPr>
        <w:t>Robert Dakota Parish</w:t>
      </w:r>
      <w:r w:rsidRPr="000B46B9">
        <w:rPr>
          <w:rFonts w:ascii="Times New Roman" w:eastAsia="Times New Roman" w:hAnsi="Times New Roman" w:cs="Times New Roman"/>
          <w:sz w:val="24"/>
          <w:szCs w:val="20"/>
        </w:rPr>
        <w:tab/>
      </w:r>
      <w:bookmarkEnd w:id="1"/>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State Bar No. 24116875</w:t>
      </w:r>
    </w:p>
    <w:p w14:paraId="31C82E02" w14:textId="77777777" w:rsidR="000B46B9" w:rsidRPr="000B46B9" w:rsidRDefault="000B46B9" w:rsidP="000B46B9">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1701 N. Congress Avenue</w:t>
      </w:r>
    </w:p>
    <w:p w14:paraId="6799C303" w14:textId="77777777" w:rsidR="000B46B9" w:rsidRPr="000B46B9" w:rsidRDefault="000B46B9" w:rsidP="000B46B9">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P.O. Box 13326</w:t>
      </w:r>
    </w:p>
    <w:p w14:paraId="10DB4473" w14:textId="77777777" w:rsidR="000B46B9" w:rsidRPr="000B46B9" w:rsidRDefault="000B46B9" w:rsidP="000B46B9">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Austin, Texas 78711-3326</w:t>
      </w:r>
    </w:p>
    <w:p w14:paraId="46DDBB01" w14:textId="77777777" w:rsidR="000B46B9" w:rsidRPr="000B46B9" w:rsidRDefault="000B46B9" w:rsidP="000B46B9">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(512) 936-7442</w:t>
      </w:r>
    </w:p>
    <w:p w14:paraId="435BFD4A" w14:textId="77777777" w:rsidR="000B46B9" w:rsidRPr="000B46B9" w:rsidRDefault="000B46B9" w:rsidP="000B46B9">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(512) 936-7268 (facsimile)</w:t>
      </w:r>
    </w:p>
    <w:p w14:paraId="3B10D740" w14:textId="77777777" w:rsidR="000B46B9" w:rsidRPr="000B46B9" w:rsidRDefault="000B46B9" w:rsidP="000B46B9">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Robert.Parish@puc.texas.gov</w:t>
      </w:r>
    </w:p>
    <w:p w14:paraId="101E8426" w14:textId="77777777" w:rsidR="000B46B9" w:rsidRPr="000B46B9" w:rsidRDefault="000B46B9" w:rsidP="000B46B9">
      <w:pPr>
        <w:spacing w:after="0" w:line="240" w:lineRule="auto"/>
        <w:ind w:left="3600"/>
        <w:jc w:val="both"/>
        <w:rPr>
          <w:rFonts w:ascii="Times New Roman" w:eastAsia="Times New Roman" w:hAnsi="Times New Roman" w:cs="Times New Roman"/>
          <w:sz w:val="24"/>
          <w:szCs w:val="20"/>
        </w:rPr>
      </w:pPr>
    </w:p>
    <w:p w14:paraId="7DC06DBB" w14:textId="77777777" w:rsidR="000B46B9" w:rsidRPr="000B46B9" w:rsidRDefault="000B46B9" w:rsidP="000B46B9">
      <w:pPr>
        <w:spacing w:after="0" w:line="240" w:lineRule="auto"/>
        <w:jc w:val="center"/>
        <w:rPr>
          <w:rFonts w:ascii="Times New Roman" w:eastAsia="Times New Roman" w:hAnsi="Times New Roman" w:cs="Times New Roman"/>
          <w:b/>
          <w:bCs/>
          <w:caps/>
          <w:sz w:val="24"/>
          <w:szCs w:val="24"/>
        </w:rPr>
      </w:pPr>
    </w:p>
    <w:p w14:paraId="3BE1DD24" w14:textId="77777777" w:rsidR="00960CB8" w:rsidRDefault="00960CB8" w:rsidP="000B46B9">
      <w:pPr>
        <w:spacing w:after="0" w:line="240" w:lineRule="auto"/>
        <w:jc w:val="center"/>
        <w:rPr>
          <w:rFonts w:ascii="Times New Roman" w:eastAsia="Times New Roman" w:hAnsi="Times New Roman" w:cs="Times New Roman"/>
          <w:b/>
          <w:bCs/>
          <w:caps/>
          <w:sz w:val="24"/>
          <w:szCs w:val="24"/>
        </w:rPr>
      </w:pPr>
    </w:p>
    <w:p w14:paraId="4E72A94F" w14:textId="77777777" w:rsidR="00960CB8" w:rsidRDefault="00960CB8" w:rsidP="000B46B9">
      <w:pPr>
        <w:spacing w:after="0" w:line="240" w:lineRule="auto"/>
        <w:jc w:val="center"/>
        <w:rPr>
          <w:rFonts w:ascii="Times New Roman" w:eastAsia="Times New Roman" w:hAnsi="Times New Roman" w:cs="Times New Roman"/>
          <w:b/>
          <w:bCs/>
          <w:caps/>
          <w:sz w:val="24"/>
          <w:szCs w:val="24"/>
        </w:rPr>
      </w:pPr>
    </w:p>
    <w:p w14:paraId="736F7C04" w14:textId="77777777" w:rsidR="00960CB8" w:rsidRDefault="00960CB8" w:rsidP="000B46B9">
      <w:pPr>
        <w:spacing w:after="0" w:line="240" w:lineRule="auto"/>
        <w:jc w:val="center"/>
        <w:rPr>
          <w:rFonts w:ascii="Times New Roman" w:eastAsia="Times New Roman" w:hAnsi="Times New Roman" w:cs="Times New Roman"/>
          <w:b/>
          <w:bCs/>
          <w:caps/>
          <w:sz w:val="24"/>
          <w:szCs w:val="24"/>
        </w:rPr>
      </w:pPr>
    </w:p>
    <w:p w14:paraId="68F50EF2" w14:textId="77777777" w:rsidR="00960CB8" w:rsidRDefault="00960CB8" w:rsidP="000B46B9">
      <w:pPr>
        <w:spacing w:after="0" w:line="240" w:lineRule="auto"/>
        <w:jc w:val="center"/>
        <w:rPr>
          <w:rFonts w:ascii="Times New Roman" w:eastAsia="Times New Roman" w:hAnsi="Times New Roman" w:cs="Times New Roman"/>
          <w:b/>
          <w:bCs/>
          <w:caps/>
          <w:sz w:val="24"/>
          <w:szCs w:val="24"/>
        </w:rPr>
      </w:pPr>
    </w:p>
    <w:p w14:paraId="5A3EAD85" w14:textId="16F5A62F" w:rsidR="000B46B9" w:rsidRPr="000B46B9" w:rsidRDefault="000B46B9" w:rsidP="000B46B9">
      <w:pPr>
        <w:spacing w:after="0" w:line="240" w:lineRule="auto"/>
        <w:jc w:val="center"/>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lastRenderedPageBreak/>
        <w:t>Docket</w:t>
      </w:r>
      <w:r w:rsidRPr="000B46B9">
        <w:rPr>
          <w:rFonts w:ascii="Times New Roman" w:eastAsia="Times New Roman" w:hAnsi="Times New Roman" w:cs="Times New Roman"/>
          <w:b/>
          <w:bCs/>
          <w:sz w:val="24"/>
          <w:szCs w:val="24"/>
        </w:rPr>
        <w:t xml:space="preserve"> </w:t>
      </w:r>
      <w:r w:rsidRPr="000B46B9">
        <w:rPr>
          <w:rFonts w:ascii="Times New Roman" w:eastAsia="Times New Roman" w:hAnsi="Times New Roman" w:cs="Times New Roman"/>
          <w:b/>
          <w:bCs/>
          <w:caps/>
          <w:sz w:val="24"/>
          <w:szCs w:val="24"/>
        </w:rPr>
        <w:t>No. 50585</w:t>
      </w:r>
    </w:p>
    <w:p w14:paraId="3193BAA2" w14:textId="77777777" w:rsidR="000B46B9" w:rsidRPr="000B46B9" w:rsidRDefault="000B46B9" w:rsidP="000B46B9">
      <w:pPr>
        <w:spacing w:after="0" w:line="240" w:lineRule="auto"/>
        <w:jc w:val="center"/>
        <w:rPr>
          <w:rFonts w:ascii="Times New Roman" w:eastAsia="Times New Roman" w:hAnsi="Times New Roman" w:cs="Times New Roman"/>
          <w:b/>
          <w:bCs/>
          <w:caps/>
          <w:sz w:val="24"/>
          <w:szCs w:val="24"/>
        </w:rPr>
      </w:pPr>
    </w:p>
    <w:p w14:paraId="0B6BA13C" w14:textId="77777777" w:rsidR="000B46B9" w:rsidRPr="000B46B9" w:rsidRDefault="000B46B9" w:rsidP="000B46B9">
      <w:pPr>
        <w:keepNext/>
        <w:spacing w:after="0" w:line="240" w:lineRule="auto"/>
        <w:jc w:val="center"/>
        <w:rPr>
          <w:rFonts w:ascii="Times New Roman" w:eastAsia="Times New Roman" w:hAnsi="Times New Roman" w:cs="Times New Roman"/>
          <w:b/>
          <w:sz w:val="24"/>
          <w:szCs w:val="24"/>
        </w:rPr>
      </w:pPr>
      <w:r w:rsidRPr="000B46B9">
        <w:rPr>
          <w:rFonts w:ascii="Times New Roman" w:eastAsia="Times New Roman" w:hAnsi="Times New Roman" w:cs="Times New Roman"/>
          <w:b/>
          <w:sz w:val="24"/>
          <w:szCs w:val="24"/>
        </w:rPr>
        <w:t>CERTIFICATE OF SERVICE</w:t>
      </w:r>
    </w:p>
    <w:p w14:paraId="3B15401B" w14:textId="77777777" w:rsidR="000B46B9" w:rsidRPr="000B46B9" w:rsidRDefault="000B46B9" w:rsidP="000B46B9">
      <w:pPr>
        <w:keepNext/>
        <w:spacing w:after="0" w:line="240" w:lineRule="auto"/>
        <w:jc w:val="center"/>
        <w:rPr>
          <w:rFonts w:ascii="Times New Roman" w:eastAsia="Times New Roman" w:hAnsi="Times New Roman" w:cs="Times New Roman"/>
          <w:b/>
          <w:sz w:val="24"/>
          <w:szCs w:val="24"/>
        </w:rPr>
      </w:pPr>
    </w:p>
    <w:p w14:paraId="39492653" w14:textId="61692125" w:rsidR="000B46B9" w:rsidRPr="000B46B9" w:rsidRDefault="000B46B9" w:rsidP="000B46B9">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0B46B9">
        <w:rPr>
          <w:rFonts w:ascii="Times New Roman" w:eastAsia="Times New Roman" w:hAnsi="Times New Roman" w:cs="Times New Roman"/>
          <w:sz w:val="24"/>
          <w:szCs w:val="24"/>
        </w:rPr>
        <w:t>I</w:t>
      </w:r>
      <w:r w:rsidRPr="000B46B9">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0B46B9">
        <w:rPr>
          <w:rFonts w:ascii="Times New Roman" w:eastAsia="Times New Roman" w:hAnsi="Times New Roman" w:cs="Times New Roman"/>
          <w:sz w:val="24"/>
          <w:szCs w:val="24"/>
        </w:rPr>
        <w:t xml:space="preserve"> </w:t>
      </w:r>
      <w:r w:rsidRPr="000B46B9">
        <w:rPr>
          <w:rFonts w:ascii="Times New Roman" w:eastAsia="Times New Roman" w:hAnsi="Times New Roman" w:cs="Times New Roman"/>
          <w:sz w:val="24"/>
          <w:szCs w:val="24"/>
        </w:rPr>
        <w:fldChar w:fldCharType="begin"/>
      </w:r>
      <w:r w:rsidRPr="000B46B9">
        <w:rPr>
          <w:rFonts w:ascii="Times New Roman" w:eastAsia="Times New Roman" w:hAnsi="Times New Roman" w:cs="Times New Roman"/>
          <w:sz w:val="24"/>
          <w:szCs w:val="24"/>
        </w:rPr>
        <w:instrText xml:space="preserve"> DATE \@ "MMMM d, yyyy" </w:instrText>
      </w:r>
      <w:r w:rsidRPr="000B46B9">
        <w:rPr>
          <w:rFonts w:ascii="Times New Roman" w:eastAsia="Times New Roman" w:hAnsi="Times New Roman" w:cs="Times New Roman"/>
          <w:sz w:val="24"/>
          <w:szCs w:val="24"/>
        </w:rPr>
        <w:fldChar w:fldCharType="separate"/>
      </w:r>
      <w:r w:rsidR="00BA301F">
        <w:rPr>
          <w:rFonts w:ascii="Times New Roman" w:eastAsia="Times New Roman" w:hAnsi="Times New Roman" w:cs="Times New Roman"/>
          <w:noProof/>
          <w:sz w:val="24"/>
          <w:szCs w:val="24"/>
        </w:rPr>
        <w:t>July 29, 2020</w:t>
      </w:r>
      <w:r w:rsidRPr="000B46B9">
        <w:rPr>
          <w:rFonts w:ascii="Times New Roman" w:eastAsia="Times New Roman" w:hAnsi="Times New Roman" w:cs="Times New Roman"/>
          <w:sz w:val="24"/>
          <w:szCs w:val="24"/>
        </w:rPr>
        <w:fldChar w:fldCharType="end"/>
      </w:r>
      <w:r w:rsidRPr="000B46B9">
        <w:rPr>
          <w:rFonts w:ascii="Times New Roman" w:eastAsia="Times New Roman" w:hAnsi="Times New Roman" w:cs="Times New Roman"/>
          <w:color w:val="0D0D0D"/>
          <w:sz w:val="24"/>
          <w:szCs w:val="24"/>
        </w:rPr>
        <w:t>, in accordance with the Order Suspending Rules, issued in Project No. 50664.</w:t>
      </w:r>
    </w:p>
    <w:p w14:paraId="465001D0" w14:textId="77777777" w:rsidR="000B46B9" w:rsidRPr="000B46B9" w:rsidRDefault="000B46B9" w:rsidP="000B46B9">
      <w:pPr>
        <w:keepNext/>
        <w:spacing w:after="0" w:line="360" w:lineRule="auto"/>
        <w:ind w:firstLine="720"/>
        <w:jc w:val="both"/>
        <w:rPr>
          <w:rFonts w:ascii="Times New Roman" w:eastAsia="Times New Roman" w:hAnsi="Times New Roman" w:cs="Times New Roman"/>
          <w:sz w:val="24"/>
          <w:szCs w:val="24"/>
        </w:rPr>
      </w:pPr>
    </w:p>
    <w:p w14:paraId="0662633B" w14:textId="2E7C0FCF" w:rsidR="000B46B9" w:rsidRPr="000B46B9" w:rsidRDefault="00BA301F" w:rsidP="000B46B9">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bookmarkStart w:id="2" w:name="_GoBack"/>
      <w:bookmarkEnd w:id="2"/>
    </w:p>
    <w:p w14:paraId="078579AC" w14:textId="77777777" w:rsidR="000B46B9" w:rsidRPr="000B46B9" w:rsidRDefault="000B46B9" w:rsidP="000B46B9">
      <w:pPr>
        <w:overflowPunct w:val="0"/>
        <w:autoSpaceDE w:val="0"/>
        <w:autoSpaceDN w:val="0"/>
        <w:adjustRightInd w:val="0"/>
        <w:spacing w:after="0" w:line="240" w:lineRule="auto"/>
        <w:ind w:left="3600" w:firstLine="720"/>
        <w:textAlignment w:val="baseline"/>
        <w:rPr>
          <w:rFonts w:ascii="Times New Roman" w:eastAsia="Calibri" w:hAnsi="Times New Roman" w:cs="Times New Roman"/>
          <w:sz w:val="24"/>
          <w:szCs w:val="24"/>
        </w:rPr>
      </w:pPr>
      <w:r w:rsidRPr="000B46B9">
        <w:rPr>
          <w:rFonts w:ascii="Times New Roman" w:eastAsia="Times New Roman" w:hAnsi="Times New Roman" w:cs="Times New Roman"/>
          <w:sz w:val="24"/>
          <w:szCs w:val="20"/>
        </w:rPr>
        <w:t>Robert Dakota Parish</w:t>
      </w:r>
      <w:r w:rsidRPr="000B46B9">
        <w:rPr>
          <w:rFonts w:ascii="Times New Roman" w:eastAsia="Times New Roman" w:hAnsi="Times New Roman" w:cs="Times New Roman"/>
          <w:sz w:val="24"/>
          <w:szCs w:val="20"/>
        </w:rPr>
        <w:tab/>
      </w:r>
    </w:p>
    <w:p w14:paraId="2699678B" w14:textId="77777777" w:rsidR="000B46B9" w:rsidRPr="000B46B9" w:rsidRDefault="000B46B9" w:rsidP="000B46B9">
      <w:pPr>
        <w:spacing w:after="0" w:line="240" w:lineRule="auto"/>
        <w:jc w:val="both"/>
        <w:rPr>
          <w:rFonts w:ascii="Times New Roman" w:eastAsia="Times New Roman" w:hAnsi="Times New Roman" w:cs="Times New Roman"/>
          <w:sz w:val="24"/>
          <w:szCs w:val="20"/>
        </w:rPr>
      </w:pPr>
    </w:p>
    <w:p w14:paraId="76BABF94" w14:textId="77777777" w:rsidR="00F17459" w:rsidRDefault="00F17459"/>
    <w:sectPr w:rsidR="00F17459" w:rsidSect="00613132">
      <w:footerReference w:type="even" r:id="rId7"/>
      <w:foot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1F925" w14:textId="77777777" w:rsidR="000466D0" w:rsidRDefault="000466D0" w:rsidP="000B46B9">
      <w:pPr>
        <w:spacing w:after="0" w:line="240" w:lineRule="auto"/>
      </w:pPr>
      <w:r>
        <w:separator/>
      </w:r>
    </w:p>
  </w:endnote>
  <w:endnote w:type="continuationSeparator" w:id="0">
    <w:p w14:paraId="0F971162" w14:textId="77777777" w:rsidR="000466D0" w:rsidRDefault="000466D0" w:rsidP="000B46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B9255" w14:textId="77777777" w:rsidR="009C1544" w:rsidRDefault="002A7BDC"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C99601" w14:textId="77777777" w:rsidR="009C1544" w:rsidRDefault="006576F2"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E6EFB" w14:textId="77777777" w:rsidR="009C1544" w:rsidRDefault="002A7BDC"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7B45233" w14:textId="77777777" w:rsidR="009C1544" w:rsidRDefault="006576F2" w:rsidP="009B61E3">
    <w:pPr>
      <w:pStyle w:val="Footer"/>
      <w:framePr w:wrap="around" w:vAnchor="text" w:hAnchor="page" w:x="1702" w:y="61"/>
      <w:rPr>
        <w:rStyle w:val="PageNumber"/>
      </w:rPr>
    </w:pPr>
  </w:p>
  <w:p w14:paraId="1BC23F27" w14:textId="77777777" w:rsidR="009C1544" w:rsidRDefault="006576F2"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5B882" w14:textId="77777777" w:rsidR="000466D0" w:rsidRDefault="000466D0" w:rsidP="000B46B9">
      <w:pPr>
        <w:spacing w:after="0" w:line="240" w:lineRule="auto"/>
      </w:pPr>
      <w:r>
        <w:separator/>
      </w:r>
    </w:p>
  </w:footnote>
  <w:footnote w:type="continuationSeparator" w:id="0">
    <w:p w14:paraId="77079C05" w14:textId="77777777" w:rsidR="000466D0" w:rsidRDefault="000466D0" w:rsidP="000B46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1746B9A"/>
    <w:multiLevelType w:val="hybridMultilevel"/>
    <w:tmpl w:val="B298ED66"/>
    <w:lvl w:ilvl="0" w:tplc="35045B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6B9"/>
    <w:rsid w:val="00001A5B"/>
    <w:rsid w:val="000466D0"/>
    <w:rsid w:val="000600F6"/>
    <w:rsid w:val="00067ED3"/>
    <w:rsid w:val="000B46B9"/>
    <w:rsid w:val="000D1115"/>
    <w:rsid w:val="0020653B"/>
    <w:rsid w:val="00212887"/>
    <w:rsid w:val="002A7BDC"/>
    <w:rsid w:val="00341EBB"/>
    <w:rsid w:val="003E3A30"/>
    <w:rsid w:val="003F508A"/>
    <w:rsid w:val="00454E18"/>
    <w:rsid w:val="00517C38"/>
    <w:rsid w:val="005D44CE"/>
    <w:rsid w:val="006576F2"/>
    <w:rsid w:val="00674E0E"/>
    <w:rsid w:val="006C2A0B"/>
    <w:rsid w:val="006E1D19"/>
    <w:rsid w:val="007D68A3"/>
    <w:rsid w:val="007E3A96"/>
    <w:rsid w:val="00810858"/>
    <w:rsid w:val="008549F3"/>
    <w:rsid w:val="008A02D3"/>
    <w:rsid w:val="008D1B7F"/>
    <w:rsid w:val="009603B2"/>
    <w:rsid w:val="00960CB8"/>
    <w:rsid w:val="00AB576A"/>
    <w:rsid w:val="00AD36FA"/>
    <w:rsid w:val="00B03BFA"/>
    <w:rsid w:val="00B71959"/>
    <w:rsid w:val="00BA301F"/>
    <w:rsid w:val="00BE1C4E"/>
    <w:rsid w:val="00C615C6"/>
    <w:rsid w:val="00D1427D"/>
    <w:rsid w:val="00DA5CF6"/>
    <w:rsid w:val="00DB2D08"/>
    <w:rsid w:val="00E03C14"/>
    <w:rsid w:val="00E5122A"/>
    <w:rsid w:val="00E95477"/>
    <w:rsid w:val="00EA74FF"/>
    <w:rsid w:val="00F17459"/>
    <w:rsid w:val="00F92A04"/>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D4C8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B46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46B9"/>
  </w:style>
  <w:style w:type="paragraph" w:styleId="FootnoteText">
    <w:name w:val="footnote text"/>
    <w:basedOn w:val="Normal"/>
    <w:link w:val="FootnoteTextChar"/>
    <w:uiPriority w:val="99"/>
    <w:semiHidden/>
    <w:unhideWhenUsed/>
    <w:rsid w:val="000B46B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B46B9"/>
    <w:rPr>
      <w:sz w:val="20"/>
      <w:szCs w:val="20"/>
    </w:rPr>
  </w:style>
  <w:style w:type="character" w:styleId="PageNumber">
    <w:name w:val="page number"/>
    <w:basedOn w:val="DefaultParagraphFont"/>
    <w:rsid w:val="000B46B9"/>
  </w:style>
  <w:style w:type="character" w:styleId="FootnoteReference">
    <w:name w:val="footnote reference"/>
    <w:basedOn w:val="DefaultParagraphFont"/>
    <w:uiPriority w:val="99"/>
    <w:semiHidden/>
    <w:unhideWhenUsed/>
    <w:rsid w:val="000B46B9"/>
    <w:rPr>
      <w:vertAlign w:val="superscript"/>
    </w:rPr>
  </w:style>
  <w:style w:type="character" w:styleId="CommentReference">
    <w:name w:val="annotation reference"/>
    <w:basedOn w:val="DefaultParagraphFont"/>
    <w:uiPriority w:val="99"/>
    <w:semiHidden/>
    <w:unhideWhenUsed/>
    <w:rsid w:val="00AD36FA"/>
    <w:rPr>
      <w:sz w:val="16"/>
      <w:szCs w:val="16"/>
    </w:rPr>
  </w:style>
  <w:style w:type="paragraph" w:styleId="CommentText">
    <w:name w:val="annotation text"/>
    <w:basedOn w:val="Normal"/>
    <w:link w:val="CommentTextChar"/>
    <w:uiPriority w:val="99"/>
    <w:semiHidden/>
    <w:unhideWhenUsed/>
    <w:rsid w:val="00AD36FA"/>
    <w:pPr>
      <w:spacing w:line="240" w:lineRule="auto"/>
    </w:pPr>
    <w:rPr>
      <w:sz w:val="20"/>
      <w:szCs w:val="20"/>
    </w:rPr>
  </w:style>
  <w:style w:type="character" w:customStyle="1" w:styleId="CommentTextChar">
    <w:name w:val="Comment Text Char"/>
    <w:basedOn w:val="DefaultParagraphFont"/>
    <w:link w:val="CommentText"/>
    <w:uiPriority w:val="99"/>
    <w:semiHidden/>
    <w:rsid w:val="00AD36FA"/>
    <w:rPr>
      <w:sz w:val="20"/>
      <w:szCs w:val="20"/>
    </w:rPr>
  </w:style>
  <w:style w:type="paragraph" w:styleId="CommentSubject">
    <w:name w:val="annotation subject"/>
    <w:basedOn w:val="CommentText"/>
    <w:next w:val="CommentText"/>
    <w:link w:val="CommentSubjectChar"/>
    <w:uiPriority w:val="99"/>
    <w:semiHidden/>
    <w:unhideWhenUsed/>
    <w:rsid w:val="00AD36FA"/>
    <w:rPr>
      <w:b/>
      <w:bCs/>
    </w:rPr>
  </w:style>
  <w:style w:type="character" w:customStyle="1" w:styleId="CommentSubjectChar">
    <w:name w:val="Comment Subject Char"/>
    <w:basedOn w:val="CommentTextChar"/>
    <w:link w:val="CommentSubject"/>
    <w:uiPriority w:val="99"/>
    <w:semiHidden/>
    <w:rsid w:val="00AD36FA"/>
    <w:rPr>
      <w:b/>
      <w:bCs/>
      <w:sz w:val="20"/>
      <w:szCs w:val="20"/>
    </w:rPr>
  </w:style>
  <w:style w:type="paragraph" w:styleId="BalloonText">
    <w:name w:val="Balloon Text"/>
    <w:basedOn w:val="Normal"/>
    <w:link w:val="BalloonTextChar"/>
    <w:uiPriority w:val="99"/>
    <w:semiHidden/>
    <w:unhideWhenUsed/>
    <w:rsid w:val="00AD36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6FA"/>
    <w:rPr>
      <w:rFonts w:ascii="Segoe UI" w:hAnsi="Segoe UI" w:cs="Segoe UI"/>
      <w:sz w:val="18"/>
      <w:szCs w:val="18"/>
    </w:rPr>
  </w:style>
  <w:style w:type="paragraph" w:styleId="Header">
    <w:name w:val="header"/>
    <w:basedOn w:val="Normal"/>
    <w:link w:val="HeaderChar"/>
    <w:uiPriority w:val="99"/>
    <w:unhideWhenUsed/>
    <w:rsid w:val="006576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76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537</Words>
  <Characters>3065</Characters>
  <Application>Microsoft Office Word</Application>
  <DocSecurity>0</DocSecurity>
  <Lines>25</Lines>
  <Paragraphs>7</Paragraphs>
  <ScaleCrop>false</ScaleCrop>
  <Company/>
  <LinksUpToDate>false</LinksUpToDate>
  <CharactersWithSpaces>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2020-07-29T16:37:00Z</dcterms:created>
  <dcterms:modified xsi:type="dcterms:W3CDTF">2020-07-29T16:37:00Z</dcterms:modified>
</cp:coreProperties>
</file>